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FDE" w:rsidRDefault="00520FDE" w:rsidP="00520FDE">
      <w:pPr>
        <w:pStyle w:val="1"/>
      </w:pPr>
      <w:r>
        <w:t>(7429-90-5)铝粉的理化及危险特性表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112"/>
        <w:gridCol w:w="2070"/>
        <w:gridCol w:w="2503"/>
      </w:tblGrid>
      <w:tr w:rsidR="00520FDE"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标</w:t>
            </w:r>
          </w:p>
          <w:p w:rsidR="00520FDE" w:rsidRDefault="00520FDE" w:rsidP="0090435F">
            <w:pPr>
              <w:spacing w:line="296" w:lineRule="exact"/>
              <w:rPr>
                <w:rFonts w:ascii="宋体" w:hAnsi="宋体"/>
              </w:rPr>
            </w:pPr>
            <w:r>
              <w:rPr>
                <w:rFonts w:ascii="宋体" w:hAnsi="宋体" w:hint="eastAsia"/>
              </w:rPr>
              <w:t>识</w:t>
            </w:r>
          </w:p>
        </w:tc>
        <w:tc>
          <w:tcPr>
            <w:tcW w:w="4112" w:type="dxa"/>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bCs/>
              </w:rPr>
            </w:pPr>
            <w:r>
              <w:rPr>
                <w:rFonts w:ascii="宋体" w:hAnsi="宋体" w:hint="eastAsia"/>
                <w:bCs/>
              </w:rPr>
              <w:t>中文名：铝粉；银粉</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aluminium powder </w:t>
            </w:r>
          </w:p>
        </w:tc>
      </w:tr>
      <w:tr w:rsidR="00520FDE" w:rsidTr="0090435F">
        <w:trPr>
          <w:cantSplit/>
          <w:jc w:val="center"/>
        </w:trPr>
        <w:tc>
          <w:tcPr>
            <w:tcW w:w="489" w:type="dxa"/>
            <w:vMerge/>
            <w:tcBorders>
              <w:left w:val="single" w:sz="4" w:space="0" w:color="auto"/>
              <w:right w:val="single" w:sz="4" w:space="0" w:color="auto"/>
            </w:tcBorders>
            <w:vAlign w:val="center"/>
          </w:tcPr>
          <w:p w:rsidR="00520FDE" w:rsidRDefault="00520FDE"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分子式</w:t>
            </w:r>
            <w:r>
              <w:rPr>
                <w:rFonts w:ascii="宋体" w:hAnsi="宋体" w:hint="eastAsia"/>
                <w:lang w:val="en-GB"/>
              </w:rPr>
              <w:t>：</w:t>
            </w:r>
            <w:r>
              <w:rPr>
                <w:rFonts w:ascii="宋体" w:hAnsi="宋体" w:hint="eastAsia"/>
                <w:bCs/>
              </w:rPr>
              <w:t>Al</w:t>
            </w:r>
          </w:p>
        </w:tc>
        <w:tc>
          <w:tcPr>
            <w:tcW w:w="2070" w:type="dxa"/>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分子量：26.97</w:t>
            </w:r>
          </w:p>
        </w:tc>
        <w:tc>
          <w:tcPr>
            <w:tcW w:w="2503" w:type="dxa"/>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UN编号：1396</w:t>
            </w:r>
          </w:p>
        </w:tc>
      </w:tr>
      <w:tr w:rsidR="00520FDE" w:rsidTr="0090435F">
        <w:trPr>
          <w:cantSplit/>
          <w:jc w:val="center"/>
        </w:trPr>
        <w:tc>
          <w:tcPr>
            <w:tcW w:w="489" w:type="dxa"/>
            <w:vMerge/>
            <w:tcBorders>
              <w:left w:val="single" w:sz="4" w:space="0" w:color="auto"/>
              <w:right w:val="single" w:sz="4" w:space="0" w:color="auto"/>
            </w:tcBorders>
            <w:vAlign w:val="center"/>
          </w:tcPr>
          <w:p w:rsidR="00520FDE" w:rsidRDefault="00520FDE"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危险类别：第4.3类  遇湿易燃物品</w:t>
            </w:r>
          </w:p>
        </w:tc>
        <w:tc>
          <w:tcPr>
            <w:tcW w:w="2070" w:type="dxa"/>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危规号：43013</w:t>
            </w:r>
          </w:p>
        </w:tc>
        <w:tc>
          <w:tcPr>
            <w:tcW w:w="2503" w:type="dxa"/>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CAS号：7429-90-5</w:t>
            </w:r>
          </w:p>
        </w:tc>
      </w:tr>
      <w:tr w:rsidR="00520FDE" w:rsidTr="0090435F">
        <w:trPr>
          <w:cantSplit/>
          <w:jc w:val="center"/>
        </w:trPr>
        <w:tc>
          <w:tcPr>
            <w:tcW w:w="489" w:type="dxa"/>
            <w:vMerge/>
            <w:tcBorders>
              <w:left w:val="single" w:sz="4" w:space="0" w:color="auto"/>
              <w:bottom w:val="nil"/>
              <w:right w:val="single" w:sz="4" w:space="0" w:color="auto"/>
            </w:tcBorders>
            <w:vAlign w:val="center"/>
          </w:tcPr>
          <w:p w:rsidR="00520FDE" w:rsidRDefault="00520FDE"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包装标志：遇湿易燃物品</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包装类别：Ⅰ类</w:t>
            </w:r>
          </w:p>
        </w:tc>
      </w:tr>
      <w:tr w:rsidR="00520FDE"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理</w:t>
            </w:r>
          </w:p>
          <w:p w:rsidR="00520FDE" w:rsidRDefault="00520FDE" w:rsidP="0090435F">
            <w:pPr>
              <w:spacing w:line="296" w:lineRule="exact"/>
              <w:rPr>
                <w:rFonts w:ascii="宋体" w:hAnsi="宋体"/>
              </w:rPr>
            </w:pPr>
            <w:r>
              <w:rPr>
                <w:rFonts w:ascii="宋体" w:hAnsi="宋体" w:hint="eastAsia"/>
              </w:rPr>
              <w:t>化</w:t>
            </w:r>
          </w:p>
          <w:p w:rsidR="00520FDE" w:rsidRDefault="00520FDE" w:rsidP="0090435F">
            <w:pPr>
              <w:spacing w:line="296" w:lineRule="exact"/>
              <w:rPr>
                <w:rFonts w:ascii="宋体" w:hAnsi="宋体"/>
              </w:rPr>
            </w:pPr>
            <w:r>
              <w:rPr>
                <w:rFonts w:ascii="宋体" w:hAnsi="宋体" w:hint="eastAsia"/>
              </w:rPr>
              <w:t>性</w:t>
            </w:r>
          </w:p>
          <w:p w:rsidR="00520FDE" w:rsidRDefault="00520FDE" w:rsidP="0090435F">
            <w:pPr>
              <w:spacing w:line="29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外观与性状：</w:t>
            </w:r>
            <w:r>
              <w:rPr>
                <w:rFonts w:ascii="_x000B__x000C_" w:hAnsi="_x000B__x000C_" w:hint="eastAsia"/>
                <w:szCs w:val="18"/>
              </w:rPr>
              <w:t>银白色粉末</w:t>
            </w:r>
            <w:r>
              <w:rPr>
                <w:rFonts w:ascii="宋体" w:hAnsi="宋体" w:hint="eastAsia"/>
              </w:rPr>
              <w:t>。</w:t>
            </w:r>
          </w:p>
        </w:tc>
      </w:tr>
      <w:tr w:rsidR="00520FD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溶解性 ：</w:t>
            </w:r>
            <w:r>
              <w:rPr>
                <w:rFonts w:ascii="_x000B__x000C_" w:hAnsi="_x000B__x000C_" w:hint="eastAsia"/>
                <w:szCs w:val="18"/>
              </w:rPr>
              <w:t>不溶于水，溶于碱、盐酸、硫酸。</w:t>
            </w:r>
          </w:p>
        </w:tc>
      </w:tr>
      <w:tr w:rsidR="00520FD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熔点（℃）：660</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沸点（℃）：2056</w:t>
            </w:r>
          </w:p>
        </w:tc>
      </w:tr>
      <w:tr w:rsidR="00520FD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相对密度（水＝1）：2.70</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相对密度（空气＝1）：无资料</w:t>
            </w:r>
          </w:p>
        </w:tc>
      </w:tr>
      <w:tr w:rsidR="00520FDE"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饱和蒸气压（kPa）：0.13（1284℃）</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燃烧热（kJ/mol）：822.9</w:t>
            </w:r>
          </w:p>
        </w:tc>
      </w:tr>
      <w:tr w:rsidR="00520FDE"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临界温度（℃）：</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临界压力（MPa）：</w:t>
            </w:r>
          </w:p>
        </w:tc>
      </w:tr>
      <w:tr w:rsidR="00520FDE"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燃</w:t>
            </w:r>
          </w:p>
          <w:p w:rsidR="00520FDE" w:rsidRDefault="00520FDE" w:rsidP="0090435F">
            <w:pPr>
              <w:spacing w:line="296" w:lineRule="exact"/>
              <w:rPr>
                <w:rFonts w:ascii="宋体" w:hAnsi="宋体"/>
              </w:rPr>
            </w:pPr>
            <w:r>
              <w:rPr>
                <w:rFonts w:ascii="宋体" w:hAnsi="宋体" w:hint="eastAsia"/>
              </w:rPr>
              <w:t>烧</w:t>
            </w:r>
          </w:p>
          <w:p w:rsidR="00520FDE" w:rsidRDefault="00520FDE" w:rsidP="0090435F">
            <w:pPr>
              <w:spacing w:line="296" w:lineRule="exact"/>
              <w:rPr>
                <w:rFonts w:ascii="宋体" w:hAnsi="宋体"/>
              </w:rPr>
            </w:pPr>
            <w:r>
              <w:rPr>
                <w:rFonts w:ascii="宋体" w:hAnsi="宋体" w:hint="eastAsia"/>
              </w:rPr>
              <w:t>爆</w:t>
            </w:r>
          </w:p>
          <w:p w:rsidR="00520FDE" w:rsidRDefault="00520FDE" w:rsidP="0090435F">
            <w:pPr>
              <w:spacing w:line="296" w:lineRule="exact"/>
              <w:rPr>
                <w:rFonts w:ascii="宋体" w:hAnsi="宋体"/>
              </w:rPr>
            </w:pPr>
            <w:r>
              <w:rPr>
                <w:rFonts w:ascii="宋体" w:hAnsi="宋体" w:hint="eastAsia"/>
              </w:rPr>
              <w:t>炸</w:t>
            </w:r>
          </w:p>
          <w:p w:rsidR="00520FDE" w:rsidRDefault="00520FDE" w:rsidP="0090435F">
            <w:pPr>
              <w:spacing w:line="296" w:lineRule="exact"/>
              <w:rPr>
                <w:rFonts w:ascii="宋体" w:hAnsi="宋体"/>
              </w:rPr>
            </w:pPr>
            <w:r>
              <w:rPr>
                <w:rFonts w:ascii="宋体" w:hAnsi="宋体" w:hint="eastAsia"/>
              </w:rPr>
              <w:t>危</w:t>
            </w:r>
          </w:p>
          <w:p w:rsidR="00520FDE" w:rsidRDefault="00520FDE" w:rsidP="0090435F">
            <w:pPr>
              <w:spacing w:line="296" w:lineRule="exact"/>
              <w:rPr>
                <w:rFonts w:ascii="宋体" w:hAnsi="宋体"/>
              </w:rPr>
            </w:pPr>
            <w:r>
              <w:rPr>
                <w:rFonts w:ascii="宋体" w:hAnsi="宋体" w:hint="eastAsia"/>
              </w:rPr>
              <w:t>险</w:t>
            </w:r>
          </w:p>
          <w:p w:rsidR="00520FDE" w:rsidRDefault="00520FDE" w:rsidP="0090435F">
            <w:pPr>
              <w:spacing w:line="296" w:lineRule="exact"/>
              <w:rPr>
                <w:rFonts w:ascii="宋体" w:hAnsi="宋体"/>
              </w:rPr>
            </w:pPr>
            <w:r>
              <w:rPr>
                <w:rFonts w:ascii="宋体" w:hAnsi="宋体" w:hint="eastAsia"/>
              </w:rPr>
              <w:t>性</w:t>
            </w:r>
          </w:p>
        </w:tc>
        <w:tc>
          <w:tcPr>
            <w:tcW w:w="4112" w:type="dxa"/>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燃烧性： 易燃</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闪点（℃）：无意义</w:t>
            </w:r>
          </w:p>
        </w:tc>
      </w:tr>
      <w:tr w:rsidR="00520FDE" w:rsidTr="0090435F">
        <w:trPr>
          <w:cantSplit/>
          <w:jc w:val="center"/>
        </w:trPr>
        <w:tc>
          <w:tcPr>
            <w:tcW w:w="489" w:type="dxa"/>
            <w:vMerge/>
            <w:tcBorders>
              <w:top w:val="single" w:sz="4" w:space="0" w:color="auto"/>
              <w:left w:val="single" w:sz="4" w:space="0" w:color="auto"/>
              <w:right w:val="single" w:sz="4" w:space="0" w:color="auto"/>
            </w:tcBorders>
            <w:vAlign w:val="center"/>
          </w:tcPr>
          <w:p w:rsidR="00520FDE" w:rsidRDefault="00520FDE"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vertAlign w:val="superscript"/>
              </w:rPr>
            </w:pPr>
            <w:r>
              <w:rPr>
                <w:rFonts w:ascii="宋体" w:hAnsi="宋体" w:hint="eastAsia"/>
              </w:rPr>
              <w:t>爆炸下限：</w:t>
            </w:r>
            <w:r>
              <w:rPr>
                <w:rFonts w:ascii="宋体" w:hAnsi="宋体" w:hint="eastAsia"/>
                <w:szCs w:val="18"/>
              </w:rPr>
              <w:t>37～50mg/m3</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爆炸上限（%）：无资料</w:t>
            </w:r>
          </w:p>
        </w:tc>
      </w:tr>
      <w:tr w:rsidR="00520FDE" w:rsidTr="0090435F">
        <w:trPr>
          <w:cantSplit/>
          <w:jc w:val="center"/>
        </w:trPr>
        <w:tc>
          <w:tcPr>
            <w:tcW w:w="489" w:type="dxa"/>
            <w:vMerge/>
            <w:tcBorders>
              <w:top w:val="single" w:sz="4" w:space="0" w:color="auto"/>
              <w:left w:val="single" w:sz="4" w:space="0" w:color="auto"/>
              <w:right w:val="single" w:sz="4" w:space="0" w:color="auto"/>
            </w:tcBorders>
            <w:vAlign w:val="center"/>
          </w:tcPr>
          <w:p w:rsidR="00520FDE" w:rsidRDefault="00520FDE"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引燃温度（℃）：645</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最小点火能（mJ）：15</w:t>
            </w:r>
          </w:p>
        </w:tc>
      </w:tr>
      <w:tr w:rsidR="00520FDE" w:rsidTr="0090435F">
        <w:trPr>
          <w:cantSplit/>
          <w:jc w:val="center"/>
        </w:trPr>
        <w:tc>
          <w:tcPr>
            <w:tcW w:w="489" w:type="dxa"/>
            <w:vMerge/>
            <w:tcBorders>
              <w:left w:val="single" w:sz="4" w:space="0" w:color="auto"/>
              <w:right w:val="single" w:sz="4" w:space="0" w:color="auto"/>
            </w:tcBorders>
            <w:vAlign w:val="center"/>
          </w:tcPr>
          <w:p w:rsidR="00520FDE" w:rsidRDefault="00520FDE"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最大爆炸压力（MPa）：0.415</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稳定性：稳定</w:t>
            </w:r>
          </w:p>
        </w:tc>
      </w:tr>
      <w:tr w:rsidR="00520FDE" w:rsidTr="0090435F">
        <w:trPr>
          <w:cantSplit/>
          <w:jc w:val="center"/>
        </w:trPr>
        <w:tc>
          <w:tcPr>
            <w:tcW w:w="489" w:type="dxa"/>
            <w:vMerge/>
            <w:tcBorders>
              <w:left w:val="single" w:sz="4" w:space="0" w:color="auto"/>
              <w:right w:val="single" w:sz="4" w:space="0" w:color="auto"/>
            </w:tcBorders>
            <w:vAlign w:val="center"/>
          </w:tcPr>
          <w:p w:rsidR="00520FDE" w:rsidRDefault="00520FDE"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聚合危害： 不聚合</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燃烧分解产物：氧化铝。</w:t>
            </w:r>
          </w:p>
        </w:tc>
      </w:tr>
      <w:tr w:rsidR="00520FDE" w:rsidTr="0090435F">
        <w:trPr>
          <w:cantSplit/>
          <w:jc w:val="center"/>
        </w:trPr>
        <w:tc>
          <w:tcPr>
            <w:tcW w:w="489" w:type="dxa"/>
            <w:vMerge/>
            <w:tcBorders>
              <w:left w:val="single" w:sz="4" w:space="0" w:color="auto"/>
              <w:right w:val="single" w:sz="4" w:space="0" w:color="auto"/>
            </w:tcBorders>
            <w:vAlign w:val="center"/>
          </w:tcPr>
          <w:p w:rsidR="00520FDE" w:rsidRDefault="00520FDE" w:rsidP="0090435F">
            <w:pPr>
              <w:spacing w:line="296" w:lineRule="exact"/>
              <w:rPr>
                <w:rFonts w:ascii="宋体" w:hAnsi="宋体"/>
              </w:rPr>
            </w:pPr>
          </w:p>
        </w:tc>
        <w:tc>
          <w:tcPr>
            <w:tcW w:w="4112" w:type="dxa"/>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避免接触的条件：潮湿空气。</w:t>
            </w:r>
          </w:p>
        </w:tc>
        <w:tc>
          <w:tcPr>
            <w:tcW w:w="4573" w:type="dxa"/>
            <w:gridSpan w:val="2"/>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color w:val="000000"/>
              </w:rPr>
              <w:t>禁忌物：</w:t>
            </w:r>
            <w:r>
              <w:rPr>
                <w:rFonts w:ascii="_x000B__x000C_" w:hAnsi="_x000B__x000C_" w:hint="eastAsia"/>
                <w:szCs w:val="18"/>
              </w:rPr>
              <w:t>酸类、酰基氯、强氧化剂、卤素、氧。</w:t>
            </w:r>
          </w:p>
        </w:tc>
      </w:tr>
      <w:tr w:rsidR="00520FDE" w:rsidTr="0090435F">
        <w:trPr>
          <w:cantSplit/>
          <w:jc w:val="center"/>
        </w:trPr>
        <w:tc>
          <w:tcPr>
            <w:tcW w:w="489" w:type="dxa"/>
            <w:vMerge/>
            <w:tcBorders>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color w:val="000000"/>
              </w:rPr>
            </w:pPr>
            <w:r>
              <w:rPr>
                <w:rFonts w:ascii="宋体" w:hAnsi="宋体" w:hint="eastAsia"/>
                <w:color w:val="000000"/>
              </w:rPr>
              <w:t>危险特性:大量粉尘遇潮湿、水蒸气能自燃。与氧化剂混合能形成爆炸性混合物。与氟、氯等接触会发生剧烈的化学反应。与酸类或与强碱接触也能产生氢气，引起燃烧爆炸。粉体与空气可形成爆炸性混合物, 当达到一定浓度时, 遇火星会发生爆炸。</w:t>
            </w:r>
          </w:p>
        </w:tc>
      </w:tr>
      <w:tr w:rsidR="00520FDE" w:rsidTr="0090435F">
        <w:trPr>
          <w:cantSplit/>
          <w:jc w:val="center"/>
        </w:trPr>
        <w:tc>
          <w:tcPr>
            <w:tcW w:w="489" w:type="dxa"/>
            <w:vMerge/>
            <w:tcBorders>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color w:val="000000"/>
              </w:rPr>
            </w:pPr>
            <w:r>
              <w:rPr>
                <w:rFonts w:ascii="宋体" w:hAnsi="宋体" w:hint="eastAsia"/>
                <w:color w:val="000000"/>
              </w:rPr>
              <w:t>灭火方法：严禁用水、泡沫、二氧化碳扑救。可用适当的干砂、石粉将火闷熄。</w:t>
            </w:r>
          </w:p>
        </w:tc>
      </w:tr>
      <w:tr w:rsidR="00520FDE"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毒</w:t>
            </w:r>
          </w:p>
          <w:p w:rsidR="00520FDE" w:rsidRDefault="00520FDE" w:rsidP="0090435F">
            <w:pPr>
              <w:spacing w:line="29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520FDE" w:rsidRDefault="00520FDE" w:rsidP="0090435F">
            <w:pPr>
              <w:spacing w:line="29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520FDE" w:rsidTr="0090435F">
        <w:trPr>
          <w:cantSplit/>
          <w:trHeight w:val="90"/>
          <w:jc w:val="center"/>
        </w:trPr>
        <w:tc>
          <w:tcPr>
            <w:tcW w:w="489" w:type="dxa"/>
            <w:vMerge w:val="restart"/>
            <w:tcBorders>
              <w:top w:val="single" w:sz="4" w:space="0" w:color="auto"/>
              <w:left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侵入途经：吸入、食入。</w:t>
            </w:r>
          </w:p>
        </w:tc>
      </w:tr>
      <w:tr w:rsidR="00520FDE" w:rsidTr="0090435F">
        <w:trPr>
          <w:cantSplit/>
          <w:trHeight w:val="554"/>
          <w:jc w:val="center"/>
        </w:trPr>
        <w:tc>
          <w:tcPr>
            <w:tcW w:w="489" w:type="dxa"/>
            <w:vMerge/>
            <w:tcBorders>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color w:val="000000"/>
              </w:rPr>
            </w:pPr>
            <w:r>
              <w:rPr>
                <w:rFonts w:ascii="宋体" w:hAnsi="宋体" w:hint="eastAsia"/>
                <w:color w:val="000000"/>
              </w:rPr>
              <w:t>长期吸入可致铝尘肺。表现为消瘦、极易疲劳、呼吸困难、咳嗽、咳痰等。溅入眼内，可发生局灶性坏死，角膜色素沉着，晶体膜改变及玻璃体混浊。对鼻、口、性器官粘膜有刺激性，甚至发生溃疡。可引起痤疮、湿疹、皮炎。 </w:t>
            </w:r>
          </w:p>
        </w:tc>
      </w:tr>
      <w:tr w:rsidR="00520FDE" w:rsidTr="0090435F">
        <w:trPr>
          <w:jc w:val="center"/>
        </w:trPr>
        <w:tc>
          <w:tcPr>
            <w:tcW w:w="489" w:type="dxa"/>
            <w:tcBorders>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急</w:t>
            </w:r>
          </w:p>
          <w:p w:rsidR="00520FDE" w:rsidRDefault="00520FDE" w:rsidP="0090435F">
            <w:pPr>
              <w:spacing w:line="29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color w:val="000000"/>
              </w:rPr>
            </w:pPr>
            <w:r>
              <w:rPr>
                <w:rFonts w:ascii="宋体" w:hAnsi="宋体" w:hint="eastAsia"/>
                <w:color w:val="000000"/>
              </w:rPr>
              <w:t>皮肤接触：脱去污染的衣着，用肥皂水和清水彻底冲洗皮肤。   ※眼睛接触：立即提起眼睑，用大量流动清水或生理盐水彻底冲洗至少15分钟。就医。   ※吸入：脱离现场至空气新鲜处。   ※食入：饮足量温水，催吐。就医。</w:t>
            </w:r>
          </w:p>
        </w:tc>
      </w:tr>
      <w:tr w:rsidR="00520FDE"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防</w:t>
            </w:r>
          </w:p>
          <w:p w:rsidR="00520FDE" w:rsidRDefault="00520FDE" w:rsidP="0090435F">
            <w:pPr>
              <w:spacing w:line="29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color w:val="000000"/>
              </w:rPr>
            </w:pPr>
            <w:r>
              <w:rPr>
                <w:rFonts w:ascii="宋体" w:hAnsi="宋体" w:hint="eastAsia"/>
                <w:color w:val="000000"/>
              </w:rPr>
              <w:t>工程控制：密闭操作，局部排风。最好采用湿式操作。   ※呼吸系统防护：空气中粉尘浓度超标时，应该佩戴自吸过滤式防尘口罩。必要时，建议佩戴空气呼吸器。   ※</w:t>
            </w:r>
            <w:r>
              <w:rPr>
                <w:rFonts w:ascii="宋体" w:hAnsi="宋体"/>
                <w:color w:val="000000"/>
              </w:rPr>
              <w:t>眼睛防护：</w:t>
            </w:r>
            <w:r>
              <w:rPr>
                <w:rFonts w:ascii="宋体" w:hAnsi="宋体" w:hint="eastAsia"/>
                <w:color w:val="000000"/>
              </w:rPr>
              <w:t>戴化学安全防护眼镜。    ※身体防护</w:t>
            </w:r>
            <w:r>
              <w:rPr>
                <w:rFonts w:ascii="宋体" w:hAnsi="宋体"/>
                <w:color w:val="000000"/>
              </w:rPr>
              <w:t>：</w:t>
            </w:r>
            <w:r>
              <w:rPr>
                <w:rFonts w:ascii="宋体" w:hAnsi="宋体" w:hint="eastAsia"/>
                <w:color w:val="000000"/>
              </w:rPr>
              <w:t>穿防静电工作服。    ※</w:t>
            </w:r>
            <w:r>
              <w:rPr>
                <w:rFonts w:ascii="宋体" w:hAnsi="宋体"/>
                <w:color w:val="000000"/>
              </w:rPr>
              <w:t>手防护：</w:t>
            </w:r>
            <w:r>
              <w:rPr>
                <w:rFonts w:ascii="宋体" w:hAnsi="宋体" w:hint="eastAsia"/>
                <w:color w:val="000000"/>
              </w:rPr>
              <w:t>戴一般作业防护手套。   ※其他防护：实行就业前和定期的体检。防止尘肺。</w:t>
            </w:r>
          </w:p>
        </w:tc>
      </w:tr>
      <w:tr w:rsidR="00520FDE"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泄</w:t>
            </w:r>
          </w:p>
          <w:p w:rsidR="00520FDE" w:rsidRDefault="00520FDE" w:rsidP="0090435F">
            <w:pPr>
              <w:spacing w:line="296" w:lineRule="exact"/>
              <w:rPr>
                <w:rFonts w:ascii="宋体" w:hAnsi="宋体"/>
              </w:rPr>
            </w:pPr>
            <w:r>
              <w:rPr>
                <w:rFonts w:ascii="宋体" w:hAnsi="宋体" w:hint="eastAsia"/>
              </w:rPr>
              <w:t>漏</w:t>
            </w:r>
          </w:p>
          <w:p w:rsidR="00520FDE" w:rsidRDefault="00520FDE" w:rsidP="0090435F">
            <w:pPr>
              <w:spacing w:line="296" w:lineRule="exact"/>
              <w:rPr>
                <w:rFonts w:ascii="宋体" w:hAnsi="宋体"/>
              </w:rPr>
            </w:pPr>
            <w:r>
              <w:rPr>
                <w:rFonts w:ascii="宋体" w:hAnsi="宋体" w:hint="eastAsia"/>
              </w:rPr>
              <w:t>处</w:t>
            </w:r>
          </w:p>
          <w:p w:rsidR="00520FDE" w:rsidRDefault="00520FDE" w:rsidP="0090435F">
            <w:pPr>
              <w:spacing w:line="296" w:lineRule="exact"/>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0FDE" w:rsidRDefault="00520FDE" w:rsidP="0090435F">
            <w:pPr>
              <w:spacing w:line="296" w:lineRule="exact"/>
              <w:rPr>
                <w:rFonts w:ascii="宋体" w:hAnsi="宋体"/>
                <w:color w:val="000000"/>
              </w:rPr>
            </w:pPr>
            <w:r>
              <w:rPr>
                <w:rFonts w:ascii="宋体" w:hAnsi="宋体" w:hint="eastAsia"/>
                <w:color w:val="000000"/>
              </w:rPr>
              <w:t>隔离泄漏污染区，限制出入。切断火源。建议应急处理人员戴自给正压式呼吸器，穿防静电工作服。不要直接接触泄漏物。小量泄漏：避免扬尘，用洁净的铲子收集于干燥、洁净、有盖的容器中。转移回收。大量泄漏：用塑料布、帆布覆盖。使用无火花工具转移回收。</w:t>
            </w:r>
          </w:p>
        </w:tc>
      </w:tr>
      <w:tr w:rsidR="00520FDE" w:rsidTr="0090435F">
        <w:trPr>
          <w:cantSplit/>
          <w:jc w:val="center"/>
        </w:trPr>
        <w:tc>
          <w:tcPr>
            <w:tcW w:w="489" w:type="dxa"/>
            <w:tcBorders>
              <w:top w:val="single" w:sz="4" w:space="0" w:color="auto"/>
              <w:left w:val="single" w:sz="4" w:space="0" w:color="auto"/>
              <w:right w:val="single" w:sz="4" w:space="0" w:color="auto"/>
            </w:tcBorders>
            <w:vAlign w:val="center"/>
          </w:tcPr>
          <w:p w:rsidR="00520FDE" w:rsidRDefault="00520FDE" w:rsidP="0090435F">
            <w:pPr>
              <w:spacing w:line="296" w:lineRule="exact"/>
              <w:rPr>
                <w:rFonts w:ascii="宋体" w:hAnsi="宋体"/>
              </w:rPr>
            </w:pPr>
            <w:r>
              <w:rPr>
                <w:rFonts w:ascii="宋体" w:hAnsi="宋体" w:hint="eastAsia"/>
              </w:rPr>
              <w:t>储</w:t>
            </w:r>
          </w:p>
          <w:p w:rsidR="00520FDE" w:rsidRDefault="00520FDE" w:rsidP="0090435F">
            <w:pPr>
              <w:spacing w:line="29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520FDE" w:rsidRDefault="00520FDE" w:rsidP="0090435F">
            <w:pPr>
              <w:spacing w:line="296" w:lineRule="exact"/>
              <w:rPr>
                <w:rFonts w:ascii="宋体" w:hAnsi="宋体"/>
                <w:color w:val="000000"/>
              </w:rPr>
            </w:pPr>
            <w:r>
              <w:rPr>
                <w:rFonts w:ascii="宋体" w:hAnsi="宋体" w:hint="eastAsia"/>
                <w:color w:val="000000"/>
              </w:rPr>
              <w:t>储存于阴凉、干燥、通风良好的库房。远离火种、热源。包装密封。应与氧化剂、酸类、卤素等分开存放，切忌混储。采用防爆型照明、通风设施。禁止使用易产生火花的机械设备和工具。储区应备有合适的材料收容泄漏物。</w:t>
            </w:r>
          </w:p>
          <w:p w:rsidR="00520FDE" w:rsidRDefault="00520FDE" w:rsidP="0090435F">
            <w:pPr>
              <w:spacing w:line="296" w:lineRule="exact"/>
              <w:rPr>
                <w:rFonts w:ascii="宋体" w:hAnsi="宋体"/>
              </w:rPr>
            </w:pPr>
            <w:r>
              <w:rPr>
                <w:rFonts w:ascii="宋体" w:hAnsi="宋体" w:hint="eastAsia"/>
                <w:color w:val="000000"/>
              </w:rPr>
              <w:t>运输时运输车辆应配备相应品种和数量的消防器材及泄漏应急处理设备。装运本品的车辆排气管须有阻火装置。运输过程中要确保容器不泄漏、不倒塌、不坠落、不损坏。严禁与氧化剂、酸类、卤素、食用化学品等混装混运。运输途中应防曝晒、雨淋，防高温。中途停留时应远离火种、热源。运输用车、船必须干燥，并有良好的防雨设施。车辆运输完毕应进行彻底清扫。铁路运输时要禁止溜放。</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DE"/>
    <w:rsid w:val="00520FDE"/>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602A0-0279-487B-8137-3EFDDBD7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20FDE"/>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20FDE"/>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1254</Characters>
  <Application>Microsoft Office Word</Application>
  <DocSecurity>0</DocSecurity>
  <Lines>10</Lines>
  <Paragraphs>2</Paragraphs>
  <ScaleCrop>false</ScaleCrop>
  <Company>zyhq</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